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CB854B" w14:textId="0FBC2635" w:rsidR="007F7BC3" w:rsidRPr="007F7BC3" w:rsidRDefault="007F7BC3" w:rsidP="007F7BC3">
      <w:pPr>
        <w:jc w:val="center"/>
        <w:rPr>
          <w:sz w:val="21"/>
        </w:rPr>
      </w:pPr>
      <w:r w:rsidRPr="007F7BC3">
        <w:rPr>
          <w:rFonts w:hint="eastAsia"/>
          <w:sz w:val="21"/>
        </w:rPr>
        <w:t>第７</w:t>
      </w:r>
      <w:r w:rsidR="00837C70">
        <w:rPr>
          <w:rFonts w:hint="eastAsia"/>
          <w:color w:val="auto"/>
          <w:sz w:val="21"/>
        </w:rPr>
        <w:t>４</w:t>
      </w:r>
      <w:r w:rsidRPr="007F7BC3">
        <w:rPr>
          <w:rFonts w:hint="eastAsia"/>
          <w:sz w:val="21"/>
        </w:rPr>
        <w:t>回近畿中学校総合体育大会バドミントン競技</w:t>
      </w:r>
      <w:r w:rsidRPr="007F7BC3">
        <w:rPr>
          <w:sz w:val="21"/>
        </w:rPr>
        <w:t xml:space="preserve"> 大会参加心得</w:t>
      </w:r>
    </w:p>
    <w:p w14:paraId="02C54B3E" w14:textId="2788BD6A" w:rsidR="007F7BC3" w:rsidRDefault="007F7BC3" w:rsidP="007F7BC3">
      <w:pPr>
        <w:jc w:val="right"/>
        <w:rPr>
          <w:sz w:val="21"/>
        </w:rPr>
      </w:pPr>
      <w:r w:rsidRPr="007F7BC3">
        <w:rPr>
          <w:rFonts w:hint="eastAsia"/>
          <w:sz w:val="21"/>
        </w:rPr>
        <w:t>近畿中学校体育連盟バドミントン専門部</w:t>
      </w:r>
    </w:p>
    <w:p w14:paraId="43D75A42" w14:textId="77777777" w:rsidR="007F7BC3" w:rsidRPr="007F7BC3" w:rsidRDefault="007F7BC3" w:rsidP="007F7BC3">
      <w:pPr>
        <w:jc w:val="right"/>
        <w:rPr>
          <w:sz w:val="21"/>
        </w:rPr>
      </w:pPr>
    </w:p>
    <w:p w14:paraId="79ADB60A" w14:textId="2BDF16CC" w:rsidR="007F7BC3" w:rsidRPr="00EB24D0" w:rsidRDefault="007F7BC3" w:rsidP="007F7BC3">
      <w:pPr>
        <w:rPr>
          <w:color w:val="FF0000"/>
          <w:sz w:val="21"/>
        </w:rPr>
      </w:pPr>
      <w:r w:rsidRPr="007F7BC3">
        <w:rPr>
          <w:rFonts w:hint="eastAsia"/>
          <w:b/>
          <w:sz w:val="21"/>
          <w:u w:val="double"/>
        </w:rPr>
        <w:t>１．</w:t>
      </w:r>
      <w:r w:rsidRPr="007F7BC3">
        <w:rPr>
          <w:rFonts w:hint="eastAsia"/>
          <w:sz w:val="21"/>
        </w:rPr>
        <w:t>本大会は、</w:t>
      </w:r>
      <w:r w:rsidRPr="007F7BC3">
        <w:rPr>
          <w:sz w:val="21"/>
        </w:rPr>
        <w:t>202</w:t>
      </w:r>
      <w:r w:rsidR="00837C70">
        <w:rPr>
          <w:rFonts w:hint="eastAsia"/>
          <w:color w:val="auto"/>
          <w:sz w:val="21"/>
        </w:rPr>
        <w:t>5</w:t>
      </w:r>
      <w:r w:rsidRPr="007F7BC3">
        <w:rPr>
          <w:sz w:val="21"/>
        </w:rPr>
        <w:t>年度（公財）日本バ</w:t>
      </w:r>
      <w:bookmarkStart w:id="0" w:name="_GoBack"/>
      <w:bookmarkEnd w:id="0"/>
      <w:r w:rsidRPr="007F7BC3">
        <w:rPr>
          <w:sz w:val="21"/>
        </w:rPr>
        <w:t>ドミントン協会競技規則、本大会運営規程、公認審判員規程により</w:t>
      </w:r>
      <w:r w:rsidRPr="007F7BC3">
        <w:rPr>
          <w:rFonts w:hint="eastAsia"/>
          <w:sz w:val="21"/>
        </w:rPr>
        <w:t>行う。</w:t>
      </w:r>
      <w:r w:rsidRPr="007F7BC3">
        <w:rPr>
          <w:sz w:val="21"/>
        </w:rPr>
        <w:t>また、近畿中学校バド</w:t>
      </w:r>
      <w:r w:rsidRPr="007F7BC3">
        <w:rPr>
          <w:rFonts w:hint="eastAsia"/>
          <w:sz w:val="21"/>
        </w:rPr>
        <w:t>ミントン大会の大会要項、参加心得を</w:t>
      </w:r>
      <w:r w:rsidR="00D721BB">
        <w:rPr>
          <w:rFonts w:hint="eastAsia"/>
          <w:sz w:val="21"/>
        </w:rPr>
        <w:t>確認</w:t>
      </w:r>
      <w:r w:rsidRPr="007F7BC3">
        <w:rPr>
          <w:rFonts w:hint="eastAsia"/>
          <w:sz w:val="21"/>
        </w:rPr>
        <w:t>の上参加すること。</w:t>
      </w:r>
    </w:p>
    <w:p w14:paraId="27F8F8E8" w14:textId="7F44C311" w:rsidR="007F7BC3" w:rsidRPr="007F7BC3" w:rsidRDefault="007F7BC3" w:rsidP="007F7BC3">
      <w:pPr>
        <w:rPr>
          <w:color w:val="1F497D" w:themeColor="text2"/>
          <w:sz w:val="21"/>
        </w:rPr>
      </w:pPr>
      <w:r w:rsidRPr="00837C70">
        <w:rPr>
          <w:rFonts w:hint="eastAsia"/>
          <w:b/>
          <w:color w:val="FF0000"/>
          <w:sz w:val="21"/>
          <w:u w:val="double"/>
        </w:rPr>
        <w:t>２．</w:t>
      </w:r>
      <w:r w:rsidRPr="00837C70">
        <w:rPr>
          <w:rFonts w:hint="eastAsia"/>
          <w:color w:val="FF0000"/>
          <w:sz w:val="21"/>
        </w:rPr>
        <w:t>第１日目の団体戦</w:t>
      </w:r>
      <w:r w:rsidR="00837C70" w:rsidRPr="00837C70">
        <w:rPr>
          <w:rFonts w:hint="eastAsia"/>
          <w:color w:val="FF0000"/>
          <w:sz w:val="21"/>
        </w:rPr>
        <w:t>は近畿大会総合開会式と開始式を兼ねて行うため、フロアに整列して行う。なお、整列順などに関しては後日詳細を配信する。</w:t>
      </w:r>
      <w:r w:rsidRPr="00837C70">
        <w:rPr>
          <w:rFonts w:hint="eastAsia"/>
          <w:color w:val="FF0000"/>
          <w:sz w:val="21"/>
        </w:rPr>
        <w:t>第２日目の個人戦</w:t>
      </w:r>
      <w:r w:rsidR="00837C70" w:rsidRPr="00837C70">
        <w:rPr>
          <w:rFonts w:hint="eastAsia"/>
          <w:color w:val="FF0000"/>
          <w:sz w:val="21"/>
        </w:rPr>
        <w:t>は</w:t>
      </w:r>
      <w:r w:rsidRPr="00837C70">
        <w:rPr>
          <w:rFonts w:hint="eastAsia"/>
          <w:color w:val="FF0000"/>
          <w:sz w:val="21"/>
        </w:rPr>
        <w:t>、開始式は行</w:t>
      </w:r>
      <w:r w:rsidR="00D721BB" w:rsidRPr="00837C70">
        <w:rPr>
          <w:rFonts w:hint="eastAsia"/>
          <w:color w:val="FF0000"/>
          <w:sz w:val="21"/>
        </w:rPr>
        <w:t>うが、</w:t>
      </w:r>
      <w:r w:rsidRPr="00837C70">
        <w:rPr>
          <w:rFonts w:hint="eastAsia"/>
          <w:color w:val="FF0000"/>
          <w:sz w:val="21"/>
        </w:rPr>
        <w:t>観覧席に座った状態で行う。</w:t>
      </w:r>
    </w:p>
    <w:p w14:paraId="3D3BFC79" w14:textId="7A91763E" w:rsidR="007F7BC3" w:rsidRPr="007F7BC3" w:rsidRDefault="007F7BC3" w:rsidP="007F7BC3">
      <w:pPr>
        <w:rPr>
          <w:sz w:val="21"/>
        </w:rPr>
      </w:pPr>
      <w:r w:rsidRPr="007F7BC3">
        <w:rPr>
          <w:rFonts w:hint="eastAsia"/>
          <w:b/>
          <w:sz w:val="21"/>
          <w:u w:val="double"/>
        </w:rPr>
        <w:t>３．</w:t>
      </w:r>
      <w:r w:rsidRPr="007F7BC3">
        <w:rPr>
          <w:rFonts w:hint="eastAsia"/>
          <w:sz w:val="21"/>
        </w:rPr>
        <w:t>団体戦の選手変更および監督・マネージャー・コーチの変更については、負傷・疾病などやむを得ない場合のみとし、監督会議開始前（９時）までに変更届によって大会事務局に申し出て、監督会議の了承を得なければならない。なお、追加は認めない。</w:t>
      </w:r>
    </w:p>
    <w:p w14:paraId="6F99F15D" w14:textId="6E3AC925" w:rsidR="007F7BC3" w:rsidRPr="007F7BC3" w:rsidRDefault="007F7BC3" w:rsidP="007F7BC3">
      <w:pPr>
        <w:rPr>
          <w:sz w:val="21"/>
        </w:rPr>
      </w:pPr>
      <w:r w:rsidRPr="007F7BC3">
        <w:rPr>
          <w:rFonts w:hint="eastAsia"/>
          <w:b/>
          <w:sz w:val="21"/>
          <w:u w:val="double"/>
        </w:rPr>
        <w:t>４．</w:t>
      </w:r>
      <w:r w:rsidRPr="007F7BC3">
        <w:rPr>
          <w:rFonts w:hint="eastAsia"/>
          <w:sz w:val="21"/>
        </w:rPr>
        <w:t>団体戦でベンチに入れるのは申込書記載の監督・選手・マネージャー・外部コーチのみとする。</w:t>
      </w:r>
    </w:p>
    <w:p w14:paraId="3C0EC22C" w14:textId="0167423C" w:rsidR="007F7BC3" w:rsidRPr="007F7BC3" w:rsidRDefault="007F7BC3" w:rsidP="007F7BC3">
      <w:pPr>
        <w:rPr>
          <w:sz w:val="21"/>
        </w:rPr>
      </w:pPr>
      <w:r w:rsidRPr="007F7BC3">
        <w:rPr>
          <w:rFonts w:hint="eastAsia"/>
          <w:b/>
          <w:sz w:val="21"/>
          <w:u w:val="double"/>
        </w:rPr>
        <w:t>５．</w:t>
      </w:r>
      <w:r w:rsidRPr="007F7BC3">
        <w:rPr>
          <w:rFonts w:hint="eastAsia"/>
          <w:sz w:val="21"/>
        </w:rPr>
        <w:t>監督・マネージャー</w:t>
      </w:r>
      <w:r w:rsidRPr="007F7BC3">
        <w:rPr>
          <w:sz w:val="21"/>
        </w:rPr>
        <w:t>・外部コーチは、マッチにふさわしい服装で臨むこと。</w:t>
      </w:r>
      <w:r w:rsidRPr="00E131F2">
        <w:rPr>
          <w:color w:val="auto"/>
          <w:sz w:val="21"/>
        </w:rPr>
        <w:t>例えば、チーム</w:t>
      </w:r>
      <w:r w:rsidRPr="00E131F2">
        <w:rPr>
          <w:rFonts w:hint="eastAsia"/>
          <w:color w:val="auto"/>
          <w:sz w:val="21"/>
        </w:rPr>
        <w:t>ユニフォーム、シャツ、ポロシャツ、ブラウス、長ズボンまたはスカートとし、ジーンズやビーチサンダル、バミューダ、ショーツ、ス</w:t>
      </w:r>
      <w:r w:rsidR="00E131F2" w:rsidRPr="00E131F2">
        <w:rPr>
          <w:color w:val="auto"/>
          <w:sz w:val="21"/>
        </w:rPr>
        <w:t>リッパ、サンダルは禁止とする。（公認審判員規程第</w:t>
      </w:r>
      <w:r w:rsidR="00D721BB">
        <w:rPr>
          <w:rFonts w:hint="eastAsia"/>
          <w:color w:val="auto"/>
          <w:sz w:val="21"/>
        </w:rPr>
        <w:t>５</w:t>
      </w:r>
      <w:r w:rsidR="00E131F2" w:rsidRPr="00E131F2">
        <w:rPr>
          <w:color w:val="auto"/>
          <w:sz w:val="21"/>
        </w:rPr>
        <w:t>条第</w:t>
      </w:r>
      <w:r w:rsidR="00D721BB">
        <w:rPr>
          <w:rFonts w:hint="eastAsia"/>
          <w:color w:val="auto"/>
          <w:sz w:val="21"/>
        </w:rPr>
        <w:t>１２</w:t>
      </w:r>
      <w:r w:rsidR="00E131F2" w:rsidRPr="00E131F2">
        <w:rPr>
          <w:color w:val="auto"/>
          <w:sz w:val="21"/>
        </w:rPr>
        <w:t>項（</w:t>
      </w:r>
      <w:r w:rsidR="00D721BB">
        <w:rPr>
          <w:rFonts w:hint="eastAsia"/>
          <w:color w:val="auto"/>
          <w:sz w:val="21"/>
        </w:rPr>
        <w:t>８</w:t>
      </w:r>
      <w:r w:rsidRPr="00E131F2">
        <w:rPr>
          <w:color w:val="auto"/>
          <w:sz w:val="21"/>
        </w:rPr>
        <w:t>）参照）。</w:t>
      </w:r>
      <w:r w:rsidRPr="007F7BC3">
        <w:rPr>
          <w:sz w:val="21"/>
        </w:rPr>
        <w:t>監督、マ</w:t>
      </w:r>
      <w:r w:rsidRPr="007F7BC3">
        <w:rPr>
          <w:rFonts w:hint="eastAsia"/>
          <w:sz w:val="21"/>
        </w:rPr>
        <w:t>ネージャー、外部コーチはＩＤカードをつけること。</w:t>
      </w:r>
    </w:p>
    <w:p w14:paraId="1D3BEA41" w14:textId="77777777" w:rsidR="007F7BC3" w:rsidRPr="007F7BC3" w:rsidRDefault="007F7BC3" w:rsidP="007F7BC3">
      <w:pPr>
        <w:rPr>
          <w:sz w:val="21"/>
        </w:rPr>
      </w:pPr>
      <w:r w:rsidRPr="007F7BC3">
        <w:rPr>
          <w:rFonts w:hint="eastAsia"/>
          <w:b/>
          <w:sz w:val="21"/>
          <w:u w:val="double"/>
        </w:rPr>
        <w:t>６．</w:t>
      </w:r>
      <w:r w:rsidRPr="007F7BC3">
        <w:rPr>
          <w:rFonts w:hint="eastAsia"/>
          <w:sz w:val="21"/>
        </w:rPr>
        <w:t>コーチ席について</w:t>
      </w:r>
    </w:p>
    <w:p w14:paraId="0CA1CCD7" w14:textId="6E8F1393" w:rsidR="007F7BC3" w:rsidRPr="007F7BC3" w:rsidRDefault="007F7BC3" w:rsidP="007F7BC3">
      <w:pPr>
        <w:rPr>
          <w:sz w:val="21"/>
        </w:rPr>
      </w:pPr>
      <w:r w:rsidRPr="007F7BC3">
        <w:rPr>
          <w:rFonts w:hint="eastAsia"/>
          <w:sz w:val="21"/>
        </w:rPr>
        <w:t>コート後方に２席準備するコーチ席には、監督とマネージャー・外部コーチ・選手のいずれか１名が</w:t>
      </w:r>
      <w:r w:rsidR="00D721BB">
        <w:rPr>
          <w:rFonts w:hint="eastAsia"/>
          <w:sz w:val="21"/>
        </w:rPr>
        <w:t>座る</w:t>
      </w:r>
      <w:r w:rsidRPr="007F7BC3">
        <w:rPr>
          <w:rFonts w:hint="eastAsia"/>
          <w:sz w:val="21"/>
        </w:rPr>
        <w:t>ことができる。</w:t>
      </w:r>
    </w:p>
    <w:p w14:paraId="3AD01036" w14:textId="283B3AA3" w:rsidR="007F7BC3" w:rsidRPr="007F7BC3" w:rsidRDefault="007F7BC3" w:rsidP="007F7BC3">
      <w:pPr>
        <w:rPr>
          <w:sz w:val="21"/>
        </w:rPr>
      </w:pPr>
      <w:r w:rsidRPr="007F7BC3">
        <w:rPr>
          <w:rFonts w:hint="eastAsia"/>
          <w:sz w:val="21"/>
        </w:rPr>
        <w:t>（１）監督は必ずコーチ席に座ること</w:t>
      </w:r>
      <w:r>
        <w:rPr>
          <w:rFonts w:hint="eastAsia"/>
          <w:sz w:val="21"/>
        </w:rPr>
        <w:t>（</w:t>
      </w:r>
      <w:r w:rsidRPr="007F7BC3">
        <w:rPr>
          <w:rFonts w:hint="eastAsia"/>
          <w:sz w:val="21"/>
        </w:rPr>
        <w:t>外部コーチのみの着席は、</w:t>
      </w:r>
      <w:r w:rsidR="00D721BB">
        <w:rPr>
          <w:rFonts w:hint="eastAsia"/>
          <w:sz w:val="21"/>
        </w:rPr>
        <w:t>試合を２</w:t>
      </w:r>
      <w:r w:rsidRPr="007F7BC3">
        <w:rPr>
          <w:rFonts w:hint="eastAsia"/>
          <w:sz w:val="21"/>
        </w:rPr>
        <w:t>コート</w:t>
      </w:r>
      <w:r w:rsidR="00D721BB">
        <w:rPr>
          <w:rFonts w:hint="eastAsia"/>
          <w:sz w:val="21"/>
        </w:rPr>
        <w:t>展開する場合</w:t>
      </w:r>
      <w:r w:rsidRPr="007F7BC3">
        <w:rPr>
          <w:rFonts w:hint="eastAsia"/>
          <w:sz w:val="21"/>
        </w:rPr>
        <w:t>以外認めない。</w:t>
      </w:r>
      <w:r>
        <w:rPr>
          <w:rFonts w:hint="eastAsia"/>
          <w:sz w:val="21"/>
        </w:rPr>
        <w:t>）</w:t>
      </w:r>
    </w:p>
    <w:p w14:paraId="4633BC9B" w14:textId="3B1A59B6" w:rsidR="007F7BC3" w:rsidRPr="007F7BC3" w:rsidRDefault="007F7BC3" w:rsidP="007F7BC3">
      <w:pPr>
        <w:rPr>
          <w:sz w:val="21"/>
        </w:rPr>
      </w:pPr>
      <w:r w:rsidRPr="007F7BC3">
        <w:rPr>
          <w:rFonts w:hint="eastAsia"/>
          <w:sz w:val="21"/>
        </w:rPr>
        <w:t>（２）団体戦で２コート以上に開く場合があっても、申込書記載以外の大人はベンチ及びコーチ席に座ることができない。</w:t>
      </w:r>
    </w:p>
    <w:p w14:paraId="6970425E" w14:textId="680F7F9A" w:rsidR="007F7BC3" w:rsidRPr="00EB24D0" w:rsidRDefault="007F7BC3" w:rsidP="007F7BC3">
      <w:pPr>
        <w:rPr>
          <w:color w:val="auto"/>
          <w:sz w:val="21"/>
        </w:rPr>
      </w:pPr>
      <w:r w:rsidRPr="007F7BC3">
        <w:rPr>
          <w:rFonts w:hint="eastAsia"/>
          <w:sz w:val="21"/>
        </w:rPr>
        <w:t>（３）コーチ席に生徒が</w:t>
      </w:r>
      <w:r w:rsidR="00D721BB">
        <w:rPr>
          <w:rFonts w:hint="eastAsia"/>
          <w:sz w:val="21"/>
        </w:rPr>
        <w:t>座る</w:t>
      </w:r>
      <w:r w:rsidRPr="007F7BC3">
        <w:rPr>
          <w:rFonts w:hint="eastAsia"/>
          <w:sz w:val="21"/>
        </w:rPr>
        <w:t>場合</w:t>
      </w:r>
      <w:r w:rsidRPr="00EB24D0">
        <w:rPr>
          <w:rFonts w:hint="eastAsia"/>
          <w:color w:val="auto"/>
          <w:sz w:val="21"/>
        </w:rPr>
        <w:t>は、</w:t>
      </w:r>
      <w:r w:rsidRPr="00EB24D0">
        <w:rPr>
          <w:color w:val="auto"/>
          <w:sz w:val="21"/>
        </w:rPr>
        <w:t>IDカードを着用すること（当該</w:t>
      </w:r>
      <w:r w:rsidR="009F190F" w:rsidRPr="00EB24D0">
        <w:rPr>
          <w:rFonts w:hint="eastAsia"/>
          <w:color w:val="auto"/>
          <w:sz w:val="21"/>
        </w:rPr>
        <w:t>チーム</w:t>
      </w:r>
      <w:r w:rsidRPr="00EB24D0">
        <w:rPr>
          <w:color w:val="auto"/>
          <w:sz w:val="21"/>
        </w:rPr>
        <w:t>以外の生徒は入れない）。</w:t>
      </w:r>
    </w:p>
    <w:p w14:paraId="5E220040" w14:textId="254C3E10" w:rsidR="007F7BC3" w:rsidRPr="007F7BC3" w:rsidRDefault="007F7BC3" w:rsidP="007F7BC3">
      <w:pPr>
        <w:rPr>
          <w:sz w:val="21"/>
        </w:rPr>
      </w:pPr>
      <w:r w:rsidRPr="00EB24D0">
        <w:rPr>
          <w:rFonts w:hint="eastAsia"/>
          <w:color w:val="auto"/>
          <w:sz w:val="21"/>
        </w:rPr>
        <w:t>（４）個人戦の外部コーチは、１</w:t>
      </w:r>
      <w:r w:rsidR="009F190F" w:rsidRPr="00EB24D0">
        <w:rPr>
          <w:rFonts w:hint="eastAsia"/>
          <w:color w:val="auto"/>
          <w:sz w:val="21"/>
        </w:rPr>
        <w:t>チーム</w:t>
      </w:r>
      <w:r w:rsidRPr="00EB24D0">
        <w:rPr>
          <w:rFonts w:hint="eastAsia"/>
          <w:color w:val="auto"/>
          <w:sz w:val="21"/>
        </w:rPr>
        <w:t>男子申込書につき１名、１</w:t>
      </w:r>
      <w:r w:rsidR="009F190F" w:rsidRPr="00EB24D0">
        <w:rPr>
          <w:rFonts w:hint="eastAsia"/>
          <w:color w:val="auto"/>
          <w:sz w:val="21"/>
        </w:rPr>
        <w:t>チーム</w:t>
      </w:r>
      <w:r w:rsidRPr="00EB24D0">
        <w:rPr>
          <w:rFonts w:hint="eastAsia"/>
          <w:color w:val="auto"/>
          <w:sz w:val="21"/>
        </w:rPr>
        <w:t>女子申込書</w:t>
      </w:r>
      <w:r w:rsidRPr="007F7BC3">
        <w:rPr>
          <w:rFonts w:hint="eastAsia"/>
          <w:sz w:val="21"/>
        </w:rPr>
        <w:t>につき１名に限る。ただし男女同</w:t>
      </w:r>
      <w:r w:rsidRPr="00EB24D0">
        <w:rPr>
          <w:rFonts w:hint="eastAsia"/>
          <w:color w:val="auto"/>
          <w:sz w:val="21"/>
        </w:rPr>
        <w:t>一</w:t>
      </w:r>
      <w:r w:rsidR="009F190F" w:rsidRPr="00EB24D0">
        <w:rPr>
          <w:rFonts w:hint="eastAsia"/>
          <w:color w:val="auto"/>
          <w:sz w:val="21"/>
        </w:rPr>
        <w:t>チーム</w:t>
      </w:r>
      <w:r w:rsidRPr="007F7BC3">
        <w:rPr>
          <w:rFonts w:hint="eastAsia"/>
          <w:sz w:val="21"/>
        </w:rPr>
        <w:t>で、同一人物が外部コーチを兼任することは認める。</w:t>
      </w:r>
    </w:p>
    <w:p w14:paraId="5970762F" w14:textId="77777777" w:rsidR="007F7BC3" w:rsidRPr="007F7BC3" w:rsidRDefault="007F7BC3" w:rsidP="007F7BC3">
      <w:pPr>
        <w:rPr>
          <w:sz w:val="21"/>
        </w:rPr>
      </w:pPr>
      <w:r w:rsidRPr="007F7BC3">
        <w:rPr>
          <w:rFonts w:hint="eastAsia"/>
          <w:sz w:val="21"/>
        </w:rPr>
        <w:t>（５）インプレーでない時にアドバイスできるのは、コーチ席着席者のみである。</w:t>
      </w:r>
    </w:p>
    <w:p w14:paraId="4A72C83C" w14:textId="77777777" w:rsidR="007F7BC3" w:rsidRPr="007F7BC3" w:rsidRDefault="007F7BC3" w:rsidP="007F7BC3">
      <w:pPr>
        <w:rPr>
          <w:sz w:val="21"/>
        </w:rPr>
      </w:pPr>
      <w:r w:rsidRPr="007F7BC3">
        <w:rPr>
          <w:rFonts w:hint="eastAsia"/>
          <w:sz w:val="21"/>
        </w:rPr>
        <w:t>（６）選手のチェンジエンズに合わせて、コーチ席着席者も移動する。</w:t>
      </w:r>
    </w:p>
    <w:p w14:paraId="17F3B6D7" w14:textId="2F0BE0AE" w:rsidR="007F7BC3" w:rsidRPr="00EB24D0" w:rsidRDefault="007F7BC3" w:rsidP="007F7BC3">
      <w:pPr>
        <w:rPr>
          <w:color w:val="auto"/>
          <w:sz w:val="21"/>
        </w:rPr>
      </w:pPr>
      <w:r w:rsidRPr="007F7BC3">
        <w:rPr>
          <w:rFonts w:hint="eastAsia"/>
          <w:b/>
          <w:sz w:val="21"/>
          <w:u w:val="double"/>
        </w:rPr>
        <w:t>７．</w:t>
      </w:r>
      <w:r w:rsidRPr="007F7BC3">
        <w:rPr>
          <w:rFonts w:hint="eastAsia"/>
          <w:sz w:val="21"/>
        </w:rPr>
        <w:t>フロアーに入れるのは、競技者（監督・コーチも含む）、審判員、大会役員、大会本部で許可を得た者のみで</w:t>
      </w:r>
      <w:r w:rsidRPr="00EB24D0">
        <w:rPr>
          <w:rFonts w:hint="eastAsia"/>
          <w:color w:val="auto"/>
          <w:sz w:val="21"/>
        </w:rPr>
        <w:t>ある。フロアーでの、競技者による携帯電話を始めとするモ</w:t>
      </w:r>
      <w:r w:rsidRPr="00EB24D0">
        <w:rPr>
          <w:color w:val="auto"/>
          <w:sz w:val="21"/>
        </w:rPr>
        <w:t>バイル機器の使用及び撮影を禁止する。</w:t>
      </w:r>
    </w:p>
    <w:p w14:paraId="7C6629EB" w14:textId="060B623E" w:rsidR="007F7BC3" w:rsidRDefault="007F7BC3" w:rsidP="007F7BC3">
      <w:pPr>
        <w:rPr>
          <w:sz w:val="21"/>
        </w:rPr>
      </w:pPr>
      <w:r w:rsidRPr="00EB24D0">
        <w:rPr>
          <w:rFonts w:hint="eastAsia"/>
          <w:b/>
          <w:color w:val="auto"/>
          <w:sz w:val="21"/>
          <w:u w:val="double"/>
        </w:rPr>
        <w:t>８．</w:t>
      </w:r>
      <w:r w:rsidRPr="00EB24D0">
        <w:rPr>
          <w:rFonts w:hint="eastAsia"/>
          <w:color w:val="auto"/>
          <w:sz w:val="21"/>
        </w:rPr>
        <w:t>選手は背面に、学校</w:t>
      </w:r>
      <w:r w:rsidR="009F190F" w:rsidRPr="00EB24D0">
        <w:rPr>
          <w:rFonts w:hint="eastAsia"/>
          <w:color w:val="auto"/>
          <w:sz w:val="21"/>
        </w:rPr>
        <w:t>(チーム)</w:t>
      </w:r>
      <w:r w:rsidRPr="00EB24D0">
        <w:rPr>
          <w:rFonts w:hint="eastAsia"/>
          <w:color w:val="auto"/>
          <w:sz w:val="21"/>
        </w:rPr>
        <w:t>名と選手名の入ったゼッケンをつけること。上衣の背面中央に必ず中学校</w:t>
      </w:r>
      <w:r w:rsidR="009F190F" w:rsidRPr="00EB24D0">
        <w:rPr>
          <w:rFonts w:hint="eastAsia"/>
          <w:color w:val="auto"/>
          <w:sz w:val="21"/>
        </w:rPr>
        <w:t>(チーム)</w:t>
      </w:r>
      <w:r w:rsidRPr="00EB24D0">
        <w:rPr>
          <w:rFonts w:hint="eastAsia"/>
          <w:color w:val="auto"/>
          <w:sz w:val="21"/>
        </w:rPr>
        <w:t>名及び姓を日本文字（楷書）で明記（上段：学校</w:t>
      </w:r>
      <w:r w:rsidR="009F190F" w:rsidRPr="00EB24D0">
        <w:rPr>
          <w:rFonts w:hint="eastAsia"/>
          <w:color w:val="auto"/>
          <w:sz w:val="21"/>
        </w:rPr>
        <w:t>(チーム)</w:t>
      </w:r>
      <w:r w:rsidRPr="00EB24D0">
        <w:rPr>
          <w:rFonts w:hint="eastAsia"/>
          <w:color w:val="auto"/>
          <w:sz w:val="21"/>
        </w:rPr>
        <w:t>名、下段：</w:t>
      </w:r>
      <w:r w:rsidRPr="007F7BC3">
        <w:rPr>
          <w:rFonts w:hint="eastAsia"/>
          <w:sz w:val="21"/>
        </w:rPr>
        <w:t>姓）し、文字の色は上衣に鮮明に映えるものとする。チーム内に同姓がいる場合には名前の一文字目を小さく入れること。ゼッケンを使用する場合、白の布地で縦２０㎝、横３０㎝の大きさを基準とする。</w:t>
      </w:r>
      <w:r w:rsidRPr="007F7BC3">
        <w:rPr>
          <w:sz w:val="21"/>
        </w:rPr>
        <w:t>（ゼッケンの場合の文字の色は、黒色または濃紺色とする。）そ</w:t>
      </w:r>
      <w:r w:rsidRPr="007F7BC3">
        <w:rPr>
          <w:rFonts w:hint="eastAsia"/>
          <w:sz w:val="21"/>
        </w:rPr>
        <w:t>の他、日本中体連バドミントン競技部の申し合わせ事項に準ずる。</w:t>
      </w:r>
    </w:p>
    <w:p w14:paraId="1F77D9E0" w14:textId="77777777" w:rsidR="00EB24D0" w:rsidRDefault="00EB24D0" w:rsidP="007F7BC3">
      <w:pPr>
        <w:rPr>
          <w:sz w:val="21"/>
        </w:rPr>
      </w:pPr>
    </w:p>
    <w:p w14:paraId="61663A77" w14:textId="77777777" w:rsidR="00C47CB5" w:rsidRPr="007F7BC3" w:rsidRDefault="00C47CB5" w:rsidP="007F7BC3">
      <w:pPr>
        <w:rPr>
          <w:sz w:val="21"/>
        </w:rPr>
      </w:pPr>
    </w:p>
    <w:p w14:paraId="45B39023" w14:textId="0291801C" w:rsidR="007F7BC3" w:rsidRPr="00E131F2" w:rsidRDefault="007F7BC3" w:rsidP="007F7BC3">
      <w:pPr>
        <w:rPr>
          <w:color w:val="auto"/>
          <w:sz w:val="21"/>
        </w:rPr>
      </w:pPr>
      <w:r w:rsidRPr="007F7BC3">
        <w:rPr>
          <w:rFonts w:hint="eastAsia"/>
          <w:b/>
          <w:sz w:val="21"/>
          <w:u w:val="double"/>
        </w:rPr>
        <w:t>９．</w:t>
      </w:r>
      <w:r w:rsidRPr="00E131F2">
        <w:rPr>
          <w:rFonts w:hint="eastAsia"/>
          <w:color w:val="auto"/>
          <w:sz w:val="21"/>
        </w:rPr>
        <w:t>競技中色付き着衣を使用する場合は、（公財）日本バドミントン協会審査合格品とする。着衣表示については、（公財）日本バドミントン協会大会運営規程第２４条による。但し、ウェアの表示については、一部、（公財）</w:t>
      </w:r>
      <w:r w:rsidRPr="00E131F2">
        <w:rPr>
          <w:color w:val="auto"/>
          <w:sz w:val="21"/>
        </w:rPr>
        <w:t>日本中学校体育連盟バドミントン競技部申し合わせ事項を加える。防汗や整髪のために、</w:t>
      </w:r>
      <w:r w:rsidRPr="00E131F2">
        <w:rPr>
          <w:rFonts w:hint="eastAsia"/>
          <w:color w:val="auto"/>
          <w:sz w:val="21"/>
        </w:rPr>
        <w:t>ハチマキの使用は認めるが、体裁良く結ぶこと。インナーについては、露出する場合は、審査合格品とする。儀礼（開閉会式、試合入退場・あいさつ時）の際は、上衣の裾は下衣の中に入れること。</w:t>
      </w:r>
    </w:p>
    <w:p w14:paraId="14AD6AE1" w14:textId="051369FE" w:rsidR="007F7BC3" w:rsidRPr="007F7BC3" w:rsidRDefault="007F7BC3" w:rsidP="007F7BC3">
      <w:pPr>
        <w:rPr>
          <w:sz w:val="21"/>
        </w:rPr>
      </w:pPr>
      <w:r w:rsidRPr="007F7BC3">
        <w:rPr>
          <w:b/>
          <w:sz w:val="21"/>
          <w:u w:val="double"/>
        </w:rPr>
        <w:t>10．</w:t>
      </w:r>
      <w:r w:rsidRPr="007F7BC3">
        <w:rPr>
          <w:sz w:val="21"/>
        </w:rPr>
        <w:t>競技中の給水やタオルの使用については、必ず主審の許可を得ること。容器については蓋付きのものとし、倒れてもこぼれないものを使用すること。</w:t>
      </w:r>
    </w:p>
    <w:p w14:paraId="3AA54CFA" w14:textId="18971553" w:rsidR="007F7BC3" w:rsidRPr="007F7BC3" w:rsidRDefault="007F7BC3" w:rsidP="007F7BC3">
      <w:pPr>
        <w:rPr>
          <w:sz w:val="21"/>
        </w:rPr>
      </w:pPr>
      <w:r w:rsidRPr="007F7BC3">
        <w:rPr>
          <w:b/>
          <w:sz w:val="21"/>
          <w:u w:val="double"/>
        </w:rPr>
        <w:t>11．</w:t>
      </w:r>
      <w:r w:rsidRPr="007F7BC3">
        <w:rPr>
          <w:sz w:val="21"/>
        </w:rPr>
        <w:t>コートサイドに荷物を入れるカゴは準備しない。荷物は各自で用意した</w:t>
      </w:r>
      <w:r w:rsidR="00D721BB">
        <w:rPr>
          <w:rFonts w:hint="eastAsia"/>
          <w:sz w:val="21"/>
        </w:rPr>
        <w:t>ラケットバックなどの</w:t>
      </w:r>
      <w:r w:rsidR="00CA0FFB">
        <w:rPr>
          <w:rFonts w:hint="eastAsia"/>
          <w:sz w:val="21"/>
        </w:rPr>
        <w:t>一つの袋</w:t>
      </w:r>
      <w:r w:rsidR="00D721BB">
        <w:rPr>
          <w:rFonts w:hint="eastAsia"/>
          <w:sz w:val="21"/>
        </w:rPr>
        <w:t>にまとめること</w:t>
      </w:r>
    </w:p>
    <w:p w14:paraId="3D9422B7" w14:textId="3C2D76BC" w:rsidR="007F7BC3" w:rsidRPr="007F7BC3" w:rsidRDefault="007F7BC3" w:rsidP="007F7BC3">
      <w:pPr>
        <w:rPr>
          <w:sz w:val="21"/>
        </w:rPr>
      </w:pPr>
      <w:r w:rsidRPr="007F7BC3">
        <w:rPr>
          <w:b/>
          <w:sz w:val="21"/>
          <w:u w:val="double"/>
        </w:rPr>
        <w:t>12.</w:t>
      </w:r>
      <w:r w:rsidRPr="007F7BC3">
        <w:rPr>
          <w:sz w:val="21"/>
        </w:rPr>
        <w:t xml:space="preserve"> 試合球は ３銘柄を使用し、室温にあったものとする（同じ試合は同じ種類を使用）。</w:t>
      </w:r>
    </w:p>
    <w:p w14:paraId="07E05775" w14:textId="073C0E16" w:rsidR="007F7BC3" w:rsidRPr="007F7BC3" w:rsidRDefault="007F7BC3" w:rsidP="007F7BC3">
      <w:pPr>
        <w:rPr>
          <w:sz w:val="21"/>
        </w:rPr>
      </w:pPr>
      <w:r w:rsidRPr="007F7BC3">
        <w:rPr>
          <w:b/>
          <w:sz w:val="21"/>
          <w:u w:val="double"/>
        </w:rPr>
        <w:t>13．</w:t>
      </w:r>
      <w:r w:rsidRPr="007F7BC3">
        <w:rPr>
          <w:sz w:val="21"/>
        </w:rPr>
        <w:t>試合進行は、タイムテーブル通りを原則とする。本部よりコールのあったチーム・選手は速やかに入場してコートに整列すること。なお、試合の進行状況により、コートを変更して試合を行うことがある。</w:t>
      </w:r>
    </w:p>
    <w:p w14:paraId="285B035C" w14:textId="172AB9A3" w:rsidR="007F7BC3" w:rsidRPr="007F7BC3" w:rsidRDefault="007F7BC3" w:rsidP="007F7BC3">
      <w:pPr>
        <w:rPr>
          <w:sz w:val="21"/>
        </w:rPr>
      </w:pPr>
      <w:r w:rsidRPr="007F7BC3">
        <w:rPr>
          <w:b/>
          <w:sz w:val="21"/>
          <w:u w:val="double"/>
        </w:rPr>
        <w:t>14．</w:t>
      </w:r>
      <w:r w:rsidRPr="007F7BC3">
        <w:rPr>
          <w:sz w:val="21"/>
        </w:rPr>
        <w:t>試合が連続することになった場合は原則として試合終了後１５分の間隔を置き、次の試合を始める。</w:t>
      </w:r>
    </w:p>
    <w:p w14:paraId="03CB033A" w14:textId="22BE3902" w:rsidR="007F7BC3" w:rsidRPr="007F7BC3" w:rsidRDefault="007F7BC3" w:rsidP="007F7BC3">
      <w:pPr>
        <w:rPr>
          <w:sz w:val="21"/>
        </w:rPr>
      </w:pPr>
      <w:r w:rsidRPr="007F7BC3">
        <w:rPr>
          <w:b/>
          <w:sz w:val="21"/>
          <w:u w:val="double"/>
        </w:rPr>
        <w:t>15．</w:t>
      </w:r>
      <w:r w:rsidRPr="007F7BC3">
        <w:rPr>
          <w:sz w:val="21"/>
        </w:rPr>
        <w:t>団体戦の初回戦(試合番号８まで)のみ、第２ダブルスまで試合を行う（メンバー変更なし）</w:t>
      </w:r>
      <w:r>
        <w:rPr>
          <w:rFonts w:hint="eastAsia"/>
          <w:sz w:val="21"/>
        </w:rPr>
        <w:t>。</w:t>
      </w:r>
      <w:r w:rsidRPr="007F7BC3">
        <w:rPr>
          <w:sz w:val="21"/>
        </w:rPr>
        <w:t>それ以降は打ち切りとする。</w:t>
      </w:r>
    </w:p>
    <w:p w14:paraId="3516D5A8" w14:textId="20929534" w:rsidR="007F7BC3" w:rsidRPr="007F7BC3" w:rsidRDefault="007F7BC3" w:rsidP="007F7BC3">
      <w:pPr>
        <w:rPr>
          <w:sz w:val="21"/>
        </w:rPr>
      </w:pPr>
      <w:r w:rsidRPr="007F7BC3">
        <w:rPr>
          <w:b/>
          <w:sz w:val="21"/>
          <w:u w:val="double"/>
        </w:rPr>
        <w:t>16．</w:t>
      </w:r>
      <w:r w:rsidRPr="007F7BC3">
        <w:rPr>
          <w:sz w:val="21"/>
        </w:rPr>
        <w:t>朝の公式練習の他、試合の前に３分間の練習を認める。シングルスの場合は対戦相手同士での練習とする。</w:t>
      </w:r>
    </w:p>
    <w:p w14:paraId="1044BC61" w14:textId="1E19783C" w:rsidR="007F7BC3" w:rsidRPr="007F7BC3" w:rsidRDefault="007F7BC3" w:rsidP="007F7BC3">
      <w:pPr>
        <w:rPr>
          <w:sz w:val="21"/>
        </w:rPr>
      </w:pPr>
      <w:r w:rsidRPr="007F7BC3">
        <w:rPr>
          <w:b/>
          <w:sz w:val="21"/>
          <w:u w:val="double"/>
        </w:rPr>
        <w:t>17．</w:t>
      </w:r>
      <w:r w:rsidRPr="007F7BC3">
        <w:rPr>
          <w:sz w:val="21"/>
        </w:rPr>
        <w:t>審判員の構成は、主審と線審２名とする。サービスジャッジは原則として配置しない。</w:t>
      </w:r>
    </w:p>
    <w:p w14:paraId="48BB5A83" w14:textId="4E759531" w:rsidR="007F7BC3" w:rsidRPr="007F7BC3" w:rsidRDefault="007F7BC3" w:rsidP="007F7BC3">
      <w:pPr>
        <w:rPr>
          <w:sz w:val="21"/>
        </w:rPr>
      </w:pPr>
      <w:r w:rsidRPr="007F7BC3">
        <w:rPr>
          <w:b/>
          <w:sz w:val="21"/>
          <w:u w:val="double"/>
        </w:rPr>
        <w:t>18．</w:t>
      </w:r>
      <w:r w:rsidRPr="007F7BC3">
        <w:rPr>
          <w:sz w:val="21"/>
        </w:rPr>
        <w:t>サービス時の１．１５ｍ対応として、ポールにテープを巻く。</w:t>
      </w:r>
    </w:p>
    <w:p w14:paraId="5C8F116C" w14:textId="0BB4B4D3" w:rsidR="007F7BC3" w:rsidRPr="007F7BC3" w:rsidRDefault="007F7BC3" w:rsidP="007F7BC3">
      <w:pPr>
        <w:rPr>
          <w:sz w:val="21"/>
        </w:rPr>
      </w:pPr>
      <w:r w:rsidRPr="007F7BC3">
        <w:rPr>
          <w:b/>
          <w:sz w:val="21"/>
          <w:u w:val="double"/>
        </w:rPr>
        <w:t>19．</w:t>
      </w:r>
      <w:r w:rsidRPr="007F7BC3">
        <w:rPr>
          <w:sz w:val="21"/>
        </w:rPr>
        <w:t>選手は試合開始・終了時に、主審（サービスジャッジ）にもあいさつをするよう心掛けること。</w:t>
      </w:r>
    </w:p>
    <w:p w14:paraId="40F57001" w14:textId="2E89C7D0" w:rsidR="007F7BC3" w:rsidRPr="007F7BC3" w:rsidRDefault="007F7BC3" w:rsidP="007F7BC3">
      <w:pPr>
        <w:rPr>
          <w:sz w:val="21"/>
        </w:rPr>
      </w:pPr>
      <w:r w:rsidRPr="007F7BC3">
        <w:rPr>
          <w:b/>
          <w:sz w:val="21"/>
          <w:u w:val="double"/>
        </w:rPr>
        <w:t>20．</w:t>
      </w:r>
      <w:r w:rsidRPr="007F7BC3">
        <w:rPr>
          <w:sz w:val="21"/>
        </w:rPr>
        <w:t>オーダー用紙は全チームに４試合分ずつ配布する。不足の場合は、本部席まで取りに来ること。</w:t>
      </w:r>
    </w:p>
    <w:p w14:paraId="1EC5A880" w14:textId="1C9274B2" w:rsidR="007F7BC3" w:rsidRPr="007F7BC3" w:rsidRDefault="007F7BC3" w:rsidP="007F7BC3">
      <w:pPr>
        <w:rPr>
          <w:sz w:val="21"/>
        </w:rPr>
      </w:pPr>
      <w:r w:rsidRPr="007F7BC3">
        <w:rPr>
          <w:b/>
          <w:sz w:val="21"/>
          <w:u w:val="double"/>
        </w:rPr>
        <w:t>21．</w:t>
      </w:r>
      <w:r w:rsidRPr="007F7BC3">
        <w:rPr>
          <w:sz w:val="21"/>
        </w:rPr>
        <w:t>オーダー用紙の提出については、</w:t>
      </w:r>
      <w:r w:rsidR="009F190F" w:rsidRPr="00EB24D0">
        <w:rPr>
          <w:rFonts w:hint="eastAsia"/>
          <w:color w:val="auto"/>
          <w:sz w:val="21"/>
        </w:rPr>
        <w:t>本部より</w:t>
      </w:r>
      <w:r w:rsidRPr="007F7BC3">
        <w:rPr>
          <w:sz w:val="21"/>
        </w:rPr>
        <w:t>放送で指示する。なお、初回戦にあたっている学校は、朝の公式練習終了後ただちに提出すること。</w:t>
      </w:r>
    </w:p>
    <w:p w14:paraId="207FA0D2" w14:textId="00D31621" w:rsidR="007F7BC3" w:rsidRPr="007F7BC3" w:rsidRDefault="007F7BC3" w:rsidP="007F7BC3">
      <w:pPr>
        <w:rPr>
          <w:sz w:val="21"/>
        </w:rPr>
      </w:pPr>
      <w:r w:rsidRPr="007F7BC3">
        <w:rPr>
          <w:b/>
          <w:sz w:val="21"/>
          <w:u w:val="double"/>
        </w:rPr>
        <w:t>22．</w:t>
      </w:r>
      <w:r w:rsidRPr="007F7BC3">
        <w:rPr>
          <w:sz w:val="21"/>
        </w:rPr>
        <w:t>オーダーは、オーダー交換所（本部席横）で両校の監督から同時に受け付け、交換する。</w:t>
      </w:r>
    </w:p>
    <w:p w14:paraId="2892D15B" w14:textId="36F6A726" w:rsidR="007F7BC3" w:rsidRPr="007F7BC3" w:rsidRDefault="007F7BC3" w:rsidP="007F7BC3">
      <w:pPr>
        <w:rPr>
          <w:sz w:val="21"/>
        </w:rPr>
      </w:pPr>
      <w:r w:rsidRPr="007F7BC3">
        <w:rPr>
          <w:b/>
          <w:sz w:val="21"/>
          <w:u w:val="double"/>
        </w:rPr>
        <w:t>23．</w:t>
      </w:r>
      <w:r w:rsidRPr="007F7BC3">
        <w:rPr>
          <w:sz w:val="21"/>
        </w:rPr>
        <w:t>オーダー交換後、登録以外の選手の</w:t>
      </w:r>
      <w:r w:rsidR="00CA0FFB">
        <w:rPr>
          <w:rFonts w:hint="eastAsia"/>
          <w:sz w:val="21"/>
        </w:rPr>
        <w:t>出場</w:t>
      </w:r>
      <w:r w:rsidRPr="007F7BC3">
        <w:rPr>
          <w:sz w:val="21"/>
        </w:rPr>
        <w:t>が判明した場合、その</w:t>
      </w:r>
      <w:r w:rsidR="00CA0FFB">
        <w:rPr>
          <w:rFonts w:hint="eastAsia"/>
          <w:sz w:val="21"/>
        </w:rPr>
        <w:t>団体</w:t>
      </w:r>
      <w:r w:rsidRPr="007F7BC3">
        <w:rPr>
          <w:sz w:val="21"/>
        </w:rPr>
        <w:t>戦は試合結果にかかわらず相手方の勝ちとする。</w:t>
      </w:r>
    </w:p>
    <w:p w14:paraId="57F3E69E" w14:textId="7B4B1ABD" w:rsidR="00B565AD" w:rsidRPr="009F190F" w:rsidRDefault="007F7BC3" w:rsidP="00EB24D0">
      <w:pPr>
        <w:rPr>
          <w:strike/>
          <w:color w:val="1F497D" w:themeColor="text2"/>
        </w:rPr>
      </w:pPr>
      <w:r w:rsidRPr="007F7BC3">
        <w:rPr>
          <w:b/>
          <w:sz w:val="21"/>
          <w:u w:val="double"/>
        </w:rPr>
        <w:t>24．</w:t>
      </w:r>
      <w:r w:rsidRPr="007F7BC3">
        <w:rPr>
          <w:sz w:val="21"/>
        </w:rPr>
        <w:t>ベンチ</w:t>
      </w:r>
      <w:r w:rsidR="00FB2DF3">
        <w:rPr>
          <w:rFonts w:hint="eastAsia"/>
          <w:sz w:val="21"/>
        </w:rPr>
        <w:t>でのう</w:t>
      </w:r>
      <w:r w:rsidRPr="007F7BC3">
        <w:rPr>
          <w:sz w:val="21"/>
        </w:rPr>
        <w:t>ちわ</w:t>
      </w:r>
      <w:r w:rsidR="00FB2DF3">
        <w:rPr>
          <w:rFonts w:hint="eastAsia"/>
          <w:sz w:val="21"/>
        </w:rPr>
        <w:t>の使用</w:t>
      </w:r>
      <w:r w:rsidRPr="007F7BC3">
        <w:rPr>
          <w:sz w:val="21"/>
        </w:rPr>
        <w:t>は認めるが、うちわを叩いての応援は認めない。</w:t>
      </w:r>
    </w:p>
    <w:sectPr w:rsidR="00B565AD" w:rsidRPr="009F190F" w:rsidSect="006C674B">
      <w:type w:val="continuous"/>
      <w:pgSz w:w="11906" w:h="16838" w:code="9"/>
      <w:pgMar w:top="1418" w:right="1134" w:bottom="1134" w:left="1134" w:header="720" w:footer="567" w:gutter="0"/>
      <w:pgNumType w:start="25"/>
      <w:cols w:space="720"/>
      <w:noEndnote/>
      <w:titlePg/>
      <w:docGrid w:type="linesAndChars" w:linePitch="420" w:charSpace="-36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44A7A4" w14:textId="77777777" w:rsidR="006C674B" w:rsidRDefault="006C674B">
      <w:r>
        <w:separator/>
      </w:r>
    </w:p>
  </w:endnote>
  <w:endnote w:type="continuationSeparator" w:id="0">
    <w:p w14:paraId="35441301" w14:textId="77777777" w:rsidR="006C674B" w:rsidRDefault="006C6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2F7CB" w14:textId="77777777" w:rsidR="006C674B" w:rsidRDefault="006C674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A3C4A4D" w14:textId="77777777" w:rsidR="006C674B" w:rsidRDefault="006C67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774E474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58AC682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78E6CF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ADCD86E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8028DF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98AE10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D6621FE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3FD42CE8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C156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750D4E0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1704267F"/>
    <w:multiLevelType w:val="hybridMultilevel"/>
    <w:tmpl w:val="2138E2F2"/>
    <w:lvl w:ilvl="0" w:tplc="F6629BA8">
      <w:start w:val="1"/>
      <w:numFmt w:val="decimalEnclosedCircle"/>
      <w:lvlText w:val="%1"/>
      <w:lvlJc w:val="left"/>
      <w:pPr>
        <w:ind w:left="253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12" w:hanging="420"/>
      </w:pPr>
    </w:lvl>
    <w:lvl w:ilvl="2" w:tplc="04090011" w:tentative="1">
      <w:start w:val="1"/>
      <w:numFmt w:val="decimalEnclosedCircle"/>
      <w:lvlText w:val="%3"/>
      <w:lvlJc w:val="left"/>
      <w:pPr>
        <w:ind w:left="3432" w:hanging="420"/>
      </w:pPr>
    </w:lvl>
    <w:lvl w:ilvl="3" w:tplc="0409000F" w:tentative="1">
      <w:start w:val="1"/>
      <w:numFmt w:val="decimal"/>
      <w:lvlText w:val="%4."/>
      <w:lvlJc w:val="left"/>
      <w:pPr>
        <w:ind w:left="3852" w:hanging="420"/>
      </w:pPr>
    </w:lvl>
    <w:lvl w:ilvl="4" w:tplc="04090017" w:tentative="1">
      <w:start w:val="1"/>
      <w:numFmt w:val="aiueoFullWidth"/>
      <w:lvlText w:val="(%5)"/>
      <w:lvlJc w:val="left"/>
      <w:pPr>
        <w:ind w:left="4272" w:hanging="420"/>
      </w:pPr>
    </w:lvl>
    <w:lvl w:ilvl="5" w:tplc="04090011" w:tentative="1">
      <w:start w:val="1"/>
      <w:numFmt w:val="decimalEnclosedCircle"/>
      <w:lvlText w:val="%6"/>
      <w:lvlJc w:val="left"/>
      <w:pPr>
        <w:ind w:left="4692" w:hanging="420"/>
      </w:pPr>
    </w:lvl>
    <w:lvl w:ilvl="6" w:tplc="0409000F" w:tentative="1">
      <w:start w:val="1"/>
      <w:numFmt w:val="decimal"/>
      <w:lvlText w:val="%7."/>
      <w:lvlJc w:val="left"/>
      <w:pPr>
        <w:ind w:left="5112" w:hanging="420"/>
      </w:pPr>
    </w:lvl>
    <w:lvl w:ilvl="7" w:tplc="04090017" w:tentative="1">
      <w:start w:val="1"/>
      <w:numFmt w:val="aiueoFullWidth"/>
      <w:lvlText w:val="(%8)"/>
      <w:lvlJc w:val="left"/>
      <w:pPr>
        <w:ind w:left="5532" w:hanging="420"/>
      </w:pPr>
    </w:lvl>
    <w:lvl w:ilvl="8" w:tplc="04090011" w:tentative="1">
      <w:start w:val="1"/>
      <w:numFmt w:val="decimalEnclosedCircle"/>
      <w:lvlText w:val="%9"/>
      <w:lvlJc w:val="left"/>
      <w:pPr>
        <w:ind w:left="5952" w:hanging="420"/>
      </w:pPr>
    </w:lvl>
  </w:abstractNum>
  <w:abstractNum w:abstractNumId="11" w15:restartNumberingAfterBreak="0">
    <w:nsid w:val="4C9C5364"/>
    <w:multiLevelType w:val="hybridMultilevel"/>
    <w:tmpl w:val="67A813D4"/>
    <w:lvl w:ilvl="0" w:tplc="0FB88854">
      <w:start w:val="3"/>
      <w:numFmt w:val="decimal"/>
      <w:lvlText w:val="(%1）"/>
      <w:lvlJc w:val="left"/>
      <w:pPr>
        <w:ind w:left="24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70" w:hanging="420"/>
      </w:pPr>
    </w:lvl>
    <w:lvl w:ilvl="3" w:tplc="0409000F" w:tentative="1">
      <w:start w:val="1"/>
      <w:numFmt w:val="decimal"/>
      <w:lvlText w:val="%4."/>
      <w:lvlJc w:val="left"/>
      <w:pPr>
        <w:ind w:left="3390" w:hanging="420"/>
      </w:pPr>
    </w:lvl>
    <w:lvl w:ilvl="4" w:tplc="04090017" w:tentative="1">
      <w:start w:val="1"/>
      <w:numFmt w:val="aiueoFullWidth"/>
      <w:lvlText w:val="(%5)"/>
      <w:lvlJc w:val="left"/>
      <w:pPr>
        <w:ind w:left="3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30" w:hanging="420"/>
      </w:pPr>
    </w:lvl>
    <w:lvl w:ilvl="6" w:tplc="0409000F" w:tentative="1">
      <w:start w:val="1"/>
      <w:numFmt w:val="decimal"/>
      <w:lvlText w:val="%7."/>
      <w:lvlJc w:val="left"/>
      <w:pPr>
        <w:ind w:left="4650" w:hanging="420"/>
      </w:pPr>
    </w:lvl>
    <w:lvl w:ilvl="7" w:tplc="04090017" w:tentative="1">
      <w:start w:val="1"/>
      <w:numFmt w:val="aiueoFullWidth"/>
      <w:lvlText w:val="(%8)"/>
      <w:lvlJc w:val="left"/>
      <w:pPr>
        <w:ind w:left="5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90" w:hanging="420"/>
      </w:pPr>
    </w:lvl>
  </w:abstractNum>
  <w:abstractNum w:abstractNumId="12" w15:restartNumberingAfterBreak="0">
    <w:nsid w:val="4DB60080"/>
    <w:multiLevelType w:val="hybridMultilevel"/>
    <w:tmpl w:val="8AAC832C"/>
    <w:lvl w:ilvl="0" w:tplc="D934604A">
      <w:start w:val="2"/>
      <w:numFmt w:val="decimal"/>
      <w:lvlText w:val="(%1)"/>
      <w:lvlJc w:val="left"/>
      <w:pPr>
        <w:tabs>
          <w:tab w:val="num" w:pos="2145"/>
        </w:tabs>
        <w:ind w:left="2145" w:hanging="43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550"/>
        </w:tabs>
        <w:ind w:left="25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970"/>
        </w:tabs>
        <w:ind w:left="29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810"/>
        </w:tabs>
        <w:ind w:left="38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4230"/>
        </w:tabs>
        <w:ind w:left="42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50"/>
        </w:tabs>
        <w:ind w:left="46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5070"/>
        </w:tabs>
        <w:ind w:left="50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5490"/>
        </w:tabs>
        <w:ind w:left="5490" w:hanging="42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856"/>
  <w:hyphenationZone w:val="284"/>
  <w:drawingGridHorizontalSpacing w:val="86"/>
  <w:drawingGridVerticalSpacing w:val="21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3C1"/>
    <w:rsid w:val="00003D5C"/>
    <w:rsid w:val="00013B05"/>
    <w:rsid w:val="00027E68"/>
    <w:rsid w:val="00043776"/>
    <w:rsid w:val="00064AF6"/>
    <w:rsid w:val="000773CD"/>
    <w:rsid w:val="00082B58"/>
    <w:rsid w:val="00084068"/>
    <w:rsid w:val="000958E4"/>
    <w:rsid w:val="000C78B3"/>
    <w:rsid w:val="000D0F34"/>
    <w:rsid w:val="000D2B02"/>
    <w:rsid w:val="000E0466"/>
    <w:rsid w:val="000E59E1"/>
    <w:rsid w:val="000E62DB"/>
    <w:rsid w:val="000E78B8"/>
    <w:rsid w:val="001001EE"/>
    <w:rsid w:val="0010086E"/>
    <w:rsid w:val="00112AFF"/>
    <w:rsid w:val="001330AE"/>
    <w:rsid w:val="0015056B"/>
    <w:rsid w:val="00152651"/>
    <w:rsid w:val="001531E6"/>
    <w:rsid w:val="00153C7E"/>
    <w:rsid w:val="001756C0"/>
    <w:rsid w:val="001B6FE2"/>
    <w:rsid w:val="001D03A7"/>
    <w:rsid w:val="001D664B"/>
    <w:rsid w:val="001E77F8"/>
    <w:rsid w:val="001F4C7D"/>
    <w:rsid w:val="001F714F"/>
    <w:rsid w:val="00224FD1"/>
    <w:rsid w:val="00226182"/>
    <w:rsid w:val="002404BF"/>
    <w:rsid w:val="002506E4"/>
    <w:rsid w:val="00264272"/>
    <w:rsid w:val="00282872"/>
    <w:rsid w:val="0029290A"/>
    <w:rsid w:val="002D440A"/>
    <w:rsid w:val="002E36B5"/>
    <w:rsid w:val="002E5512"/>
    <w:rsid w:val="002F331A"/>
    <w:rsid w:val="00304774"/>
    <w:rsid w:val="00305157"/>
    <w:rsid w:val="00333D98"/>
    <w:rsid w:val="00394926"/>
    <w:rsid w:val="0039651E"/>
    <w:rsid w:val="003B7591"/>
    <w:rsid w:val="003C647D"/>
    <w:rsid w:val="003D2076"/>
    <w:rsid w:val="003E31F3"/>
    <w:rsid w:val="003F552A"/>
    <w:rsid w:val="003F61A0"/>
    <w:rsid w:val="003F64EA"/>
    <w:rsid w:val="00404ABC"/>
    <w:rsid w:val="0042009D"/>
    <w:rsid w:val="0045386E"/>
    <w:rsid w:val="00456251"/>
    <w:rsid w:val="00456E20"/>
    <w:rsid w:val="004650D0"/>
    <w:rsid w:val="0047355B"/>
    <w:rsid w:val="00476B08"/>
    <w:rsid w:val="004C772B"/>
    <w:rsid w:val="004E1572"/>
    <w:rsid w:val="004E19D5"/>
    <w:rsid w:val="004F137B"/>
    <w:rsid w:val="004F41A3"/>
    <w:rsid w:val="00507835"/>
    <w:rsid w:val="00514ADA"/>
    <w:rsid w:val="00516D67"/>
    <w:rsid w:val="00525F5B"/>
    <w:rsid w:val="00542A94"/>
    <w:rsid w:val="00545EFB"/>
    <w:rsid w:val="005510A5"/>
    <w:rsid w:val="00553680"/>
    <w:rsid w:val="00585252"/>
    <w:rsid w:val="005B29FD"/>
    <w:rsid w:val="005D06F4"/>
    <w:rsid w:val="005D443D"/>
    <w:rsid w:val="005E3453"/>
    <w:rsid w:val="00653B5C"/>
    <w:rsid w:val="00654AF4"/>
    <w:rsid w:val="00663A6A"/>
    <w:rsid w:val="00671780"/>
    <w:rsid w:val="0067347E"/>
    <w:rsid w:val="006A218C"/>
    <w:rsid w:val="006B5D77"/>
    <w:rsid w:val="006C200E"/>
    <w:rsid w:val="006C4290"/>
    <w:rsid w:val="006C674B"/>
    <w:rsid w:val="006D3511"/>
    <w:rsid w:val="006D5DAE"/>
    <w:rsid w:val="006F2821"/>
    <w:rsid w:val="00702A3A"/>
    <w:rsid w:val="00712281"/>
    <w:rsid w:val="00726D67"/>
    <w:rsid w:val="00727F0E"/>
    <w:rsid w:val="0075050A"/>
    <w:rsid w:val="00756528"/>
    <w:rsid w:val="00763F12"/>
    <w:rsid w:val="007845AE"/>
    <w:rsid w:val="007879B9"/>
    <w:rsid w:val="00791E05"/>
    <w:rsid w:val="00794D31"/>
    <w:rsid w:val="007A104E"/>
    <w:rsid w:val="007A11B2"/>
    <w:rsid w:val="007A201E"/>
    <w:rsid w:val="007C340B"/>
    <w:rsid w:val="007C7CE8"/>
    <w:rsid w:val="007E67E6"/>
    <w:rsid w:val="007F031F"/>
    <w:rsid w:val="007F35AD"/>
    <w:rsid w:val="007F7BC3"/>
    <w:rsid w:val="0080124C"/>
    <w:rsid w:val="008016F4"/>
    <w:rsid w:val="00812376"/>
    <w:rsid w:val="00837C70"/>
    <w:rsid w:val="0084704E"/>
    <w:rsid w:val="00851DA0"/>
    <w:rsid w:val="0086220F"/>
    <w:rsid w:val="00870EF4"/>
    <w:rsid w:val="00871362"/>
    <w:rsid w:val="00875C6E"/>
    <w:rsid w:val="00897FF2"/>
    <w:rsid w:val="008D39CE"/>
    <w:rsid w:val="009008A4"/>
    <w:rsid w:val="009033F9"/>
    <w:rsid w:val="00912D18"/>
    <w:rsid w:val="0093713E"/>
    <w:rsid w:val="00940B32"/>
    <w:rsid w:val="00941896"/>
    <w:rsid w:val="00945BB7"/>
    <w:rsid w:val="00947385"/>
    <w:rsid w:val="00951AAA"/>
    <w:rsid w:val="00967B40"/>
    <w:rsid w:val="009718D6"/>
    <w:rsid w:val="00976ED7"/>
    <w:rsid w:val="00981AE6"/>
    <w:rsid w:val="00985931"/>
    <w:rsid w:val="009A6B4C"/>
    <w:rsid w:val="009C072F"/>
    <w:rsid w:val="009C1D76"/>
    <w:rsid w:val="009D6112"/>
    <w:rsid w:val="009E2BE5"/>
    <w:rsid w:val="009F190F"/>
    <w:rsid w:val="009F4A5E"/>
    <w:rsid w:val="009F6353"/>
    <w:rsid w:val="00A00ABD"/>
    <w:rsid w:val="00A069CB"/>
    <w:rsid w:val="00A06CA8"/>
    <w:rsid w:val="00A13606"/>
    <w:rsid w:val="00A203E3"/>
    <w:rsid w:val="00A43084"/>
    <w:rsid w:val="00A450D4"/>
    <w:rsid w:val="00A461DF"/>
    <w:rsid w:val="00A501DF"/>
    <w:rsid w:val="00A62EE9"/>
    <w:rsid w:val="00A70A98"/>
    <w:rsid w:val="00A850B8"/>
    <w:rsid w:val="00A91E62"/>
    <w:rsid w:val="00AC572E"/>
    <w:rsid w:val="00AD1E7C"/>
    <w:rsid w:val="00AD6FDD"/>
    <w:rsid w:val="00AE38CC"/>
    <w:rsid w:val="00AE5FAC"/>
    <w:rsid w:val="00B109B3"/>
    <w:rsid w:val="00B15405"/>
    <w:rsid w:val="00B1728F"/>
    <w:rsid w:val="00B267D0"/>
    <w:rsid w:val="00B36495"/>
    <w:rsid w:val="00B44B1F"/>
    <w:rsid w:val="00B565AD"/>
    <w:rsid w:val="00B80D44"/>
    <w:rsid w:val="00B85C87"/>
    <w:rsid w:val="00BA1D42"/>
    <w:rsid w:val="00BB38AC"/>
    <w:rsid w:val="00BC7545"/>
    <w:rsid w:val="00BD26B8"/>
    <w:rsid w:val="00BD3B5F"/>
    <w:rsid w:val="00BE154A"/>
    <w:rsid w:val="00BE2E38"/>
    <w:rsid w:val="00BE3691"/>
    <w:rsid w:val="00BF0035"/>
    <w:rsid w:val="00C07445"/>
    <w:rsid w:val="00C07616"/>
    <w:rsid w:val="00C173C1"/>
    <w:rsid w:val="00C22B12"/>
    <w:rsid w:val="00C24774"/>
    <w:rsid w:val="00C443F0"/>
    <w:rsid w:val="00C47CB5"/>
    <w:rsid w:val="00C62B73"/>
    <w:rsid w:val="00C62EB7"/>
    <w:rsid w:val="00C80E05"/>
    <w:rsid w:val="00C90F52"/>
    <w:rsid w:val="00C9627E"/>
    <w:rsid w:val="00CA0FFB"/>
    <w:rsid w:val="00CA3C86"/>
    <w:rsid w:val="00CA4238"/>
    <w:rsid w:val="00CA6A8E"/>
    <w:rsid w:val="00CA7C90"/>
    <w:rsid w:val="00CC1716"/>
    <w:rsid w:val="00CC207B"/>
    <w:rsid w:val="00CC2300"/>
    <w:rsid w:val="00CC24CE"/>
    <w:rsid w:val="00CC427D"/>
    <w:rsid w:val="00CF488C"/>
    <w:rsid w:val="00D06057"/>
    <w:rsid w:val="00D153E2"/>
    <w:rsid w:val="00D355CB"/>
    <w:rsid w:val="00D4263C"/>
    <w:rsid w:val="00D50A1C"/>
    <w:rsid w:val="00D525B6"/>
    <w:rsid w:val="00D5464D"/>
    <w:rsid w:val="00D648D5"/>
    <w:rsid w:val="00D67E8F"/>
    <w:rsid w:val="00D721BB"/>
    <w:rsid w:val="00D75A09"/>
    <w:rsid w:val="00D84645"/>
    <w:rsid w:val="00DC1C7C"/>
    <w:rsid w:val="00DC42B5"/>
    <w:rsid w:val="00DC7FE7"/>
    <w:rsid w:val="00DE4A82"/>
    <w:rsid w:val="00E131F2"/>
    <w:rsid w:val="00E1574D"/>
    <w:rsid w:val="00E37065"/>
    <w:rsid w:val="00E44CE9"/>
    <w:rsid w:val="00E631AF"/>
    <w:rsid w:val="00E648EB"/>
    <w:rsid w:val="00E94956"/>
    <w:rsid w:val="00EA04CB"/>
    <w:rsid w:val="00EA2DCA"/>
    <w:rsid w:val="00EA36C0"/>
    <w:rsid w:val="00EB1F8B"/>
    <w:rsid w:val="00EB24D0"/>
    <w:rsid w:val="00ED6FE2"/>
    <w:rsid w:val="00EE203C"/>
    <w:rsid w:val="00EE35C9"/>
    <w:rsid w:val="00EE496E"/>
    <w:rsid w:val="00EF5D18"/>
    <w:rsid w:val="00EF6A98"/>
    <w:rsid w:val="00F01A83"/>
    <w:rsid w:val="00F1544E"/>
    <w:rsid w:val="00F167BA"/>
    <w:rsid w:val="00F2070B"/>
    <w:rsid w:val="00F233E6"/>
    <w:rsid w:val="00F24B53"/>
    <w:rsid w:val="00F30582"/>
    <w:rsid w:val="00F42E94"/>
    <w:rsid w:val="00F7555A"/>
    <w:rsid w:val="00F75AD8"/>
    <w:rsid w:val="00F843B5"/>
    <w:rsid w:val="00F8465B"/>
    <w:rsid w:val="00F87E8B"/>
    <w:rsid w:val="00F94A44"/>
    <w:rsid w:val="00F96150"/>
    <w:rsid w:val="00FA0741"/>
    <w:rsid w:val="00FA6D8D"/>
    <w:rsid w:val="00FB1F48"/>
    <w:rsid w:val="00FB2DF3"/>
    <w:rsid w:val="00FC560C"/>
    <w:rsid w:val="00FD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FD5FAE"/>
  <w15:docId w15:val="{24DD94F3-0E6C-4C2C-B3CD-7FA78E97D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4">
    <w:name w:val="一太郎ランクスタイル２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5">
    <w:name w:val="一太郎ランクスタイル３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6">
    <w:name w:val="一太郎ランクスタイル４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7">
    <w:name w:val="一太郎ランクスタイル５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8">
    <w:name w:val="一太郎ランクスタイル６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9">
    <w:name w:val="一太郎ランクスタイル７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styleId="aa">
    <w:name w:val="Note Heading"/>
    <w:basedOn w:val="a"/>
    <w:link w:val="ab"/>
    <w:pPr>
      <w:suppressAutoHyphens/>
      <w:kinsoku w:val="0"/>
      <w:wordWrap w:val="0"/>
      <w:overflowPunct w:val="0"/>
      <w:autoSpaceDE w:val="0"/>
      <w:autoSpaceDN w:val="0"/>
      <w:jc w:val="center"/>
    </w:pPr>
    <w:rPr>
      <w:rFonts w:hAnsi="Times New Roman" w:cs="Times New Roman"/>
      <w:lang w:val="x-none" w:eastAsia="x-none"/>
    </w:rPr>
  </w:style>
  <w:style w:type="character" w:customStyle="1" w:styleId="ab">
    <w:name w:val="記 (文字)"/>
    <w:link w:val="aa"/>
    <w:semiHidden/>
    <w:locked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c">
    <w:name w:val="header"/>
    <w:basedOn w:val="a"/>
    <w:link w:val="ad"/>
    <w:semiHidden/>
    <w:rsid w:val="00C173C1"/>
    <w:pPr>
      <w:tabs>
        <w:tab w:val="center" w:pos="4252"/>
        <w:tab w:val="right" w:pos="8504"/>
      </w:tabs>
      <w:snapToGrid w:val="0"/>
    </w:pPr>
    <w:rPr>
      <w:rFonts w:hAnsi="Times New Roman" w:cs="Times New Roman"/>
      <w:lang w:val="x-none" w:eastAsia="x-none"/>
    </w:rPr>
  </w:style>
  <w:style w:type="character" w:customStyle="1" w:styleId="ad">
    <w:name w:val="ヘッダー (文字)"/>
    <w:link w:val="ac"/>
    <w:semiHidden/>
    <w:locked/>
    <w:rsid w:val="00C173C1"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e">
    <w:name w:val="footer"/>
    <w:basedOn w:val="a"/>
    <w:link w:val="af"/>
    <w:uiPriority w:val="99"/>
    <w:rsid w:val="00C173C1"/>
    <w:pPr>
      <w:tabs>
        <w:tab w:val="center" w:pos="4252"/>
        <w:tab w:val="right" w:pos="8504"/>
      </w:tabs>
      <w:snapToGrid w:val="0"/>
    </w:pPr>
    <w:rPr>
      <w:rFonts w:hAnsi="Times New Roman" w:cs="Times New Roman"/>
      <w:lang w:val="x-none" w:eastAsia="x-none"/>
    </w:rPr>
  </w:style>
  <w:style w:type="character" w:customStyle="1" w:styleId="af">
    <w:name w:val="フッター (文字)"/>
    <w:link w:val="ae"/>
    <w:uiPriority w:val="99"/>
    <w:locked/>
    <w:rsid w:val="00C173C1"/>
    <w:rPr>
      <w:rFonts w:ascii="ＭＳ 明朝" w:eastAsia="ＭＳ 明朝" w:cs="ＭＳ 明朝"/>
      <w:color w:val="000000"/>
      <w:kern w:val="0"/>
      <w:sz w:val="19"/>
      <w:szCs w:val="19"/>
    </w:rPr>
  </w:style>
  <w:style w:type="character" w:styleId="af0">
    <w:name w:val="Hyperlink"/>
    <w:rsid w:val="00FA6D8D"/>
    <w:rPr>
      <w:color w:val="0000FF"/>
      <w:u w:val="single"/>
    </w:rPr>
  </w:style>
  <w:style w:type="paragraph" w:styleId="af1">
    <w:name w:val="Balloon Text"/>
    <w:basedOn w:val="a"/>
    <w:link w:val="af2"/>
    <w:rsid w:val="00FD5837"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customStyle="1" w:styleId="af2">
    <w:name w:val="吹き出し (文字)"/>
    <w:link w:val="af1"/>
    <w:rsid w:val="00FD583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1">
    <w:name w:val="未解決のメンション1"/>
    <w:basedOn w:val="a0"/>
    <w:uiPriority w:val="99"/>
    <w:semiHidden/>
    <w:unhideWhenUsed/>
    <w:rsid w:val="00CC42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9F150-7B3A-4196-BD3C-3867B1E27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近畿大会</vt:lpstr>
      <vt:lpstr>近畿大会</vt:lpstr>
    </vt:vector>
  </TitlesOfParts>
  <Company>Microsoft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近畿大会</dc:title>
  <dc:creator>mayumi shimoda</dc:creator>
  <cp:lastModifiedBy>米田 将嗣</cp:lastModifiedBy>
  <cp:revision>2</cp:revision>
  <cp:lastPrinted>2023-05-09T01:09:00Z</cp:lastPrinted>
  <dcterms:created xsi:type="dcterms:W3CDTF">2025-06-22T04:50:00Z</dcterms:created>
  <dcterms:modified xsi:type="dcterms:W3CDTF">2025-06-22T04:50:00Z</dcterms:modified>
</cp:coreProperties>
</file>